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Helvetica Neue" w:cs="Helvetica Neue" w:eastAsia="Helvetica Neue" w:hAnsi="Helvetica Neue"/>
          <w:b/>
          <w:bCs/>
          <w:color w:val="8A6D1D"/>
          <w:sz w:val="16"/>
          <w:szCs w:val="16"/>
        </w:rPr>
        <w:t xml:space="preserve">THE GATEWELL PROTOCOL FOR ORIGIN EVIDENCE · VERSION 1.0</w:t>
      </w:r>
    </w:p>
    <w:p>
      <w:pPr>
        <w:spacing w:after="140"/>
      </w:pPr>
      <w:r>
        <w:rPr>
          <w:rFonts w:ascii="Georgia" w:cs="Georgia" w:eastAsia="Georgia" w:hAnsi="Georgia"/>
          <w:b/>
          <w:bCs/>
          <w:color w:val="1A2332"/>
          <w:sz w:val="34"/>
          <w:szCs w:val="34"/>
        </w:rPr>
        <w:t xml:space="preserve">Vendor origin questionnaire</w:t>
      </w:r>
    </w:p>
    <w:p>
      <w:pPr>
        <w:spacing w:after="160"/>
      </w:pPr>
      <w:r>
        <w:rPr>
          <w:rFonts w:ascii="Georgia" w:cs="Georgia" w:eastAsia="Georgia" w:hAnsi="Georgia"/>
          <w:color w:val="1A2332"/>
          <w:sz w:val="19"/>
          <w:szCs w:val="19"/>
        </w:rPr>
        <w:t xml:space="preserve">For vendors of equipment in a category subject to the FCC Covered List: unmanned aircraft systems and components, routers, power inverters and advanced robotic devices. Each question names the clause of the Protocol that defines a complete answer. Answer for the models listed below and cite the document IDs in your Origin Evidence File.</w:t>
      </w:r>
    </w:p>
    <w:p>
      <w:pPr>
        <w:spacing w:after="100"/>
      </w:pPr>
      <w:r>
        <w:rPr>
          <w:rFonts w:ascii="Helvetica Neue" w:cs="Helvetica Neue" w:eastAsia="Helvetica Neue" w:hAnsi="Helvetica Neue"/>
          <w:color w:val="1A2332"/>
          <w:sz w:val="18"/>
          <w:szCs w:val="18"/>
        </w:rPr>
        <w:t xml:space="preserve">Buyer: ______________________________     Vendor: ______________________________     Date: ________________</w:t>
      </w:r>
    </w:p>
    <w:p>
      <w:pPr>
        <w:spacing w:after="220"/>
      </w:pPr>
      <w:r>
        <w:rPr>
          <w:rFonts w:ascii="Helvetica Neue" w:cs="Helvetica Neue" w:eastAsia="Helvetica Neue" w:hAnsi="Helvetica Neue"/>
          <w:color w:val="1A2332"/>
          <w:sz w:val="18"/>
          <w:szCs w:val="18"/>
        </w:rPr>
        <w:t xml:space="preserve">Models and FCC IDs covered by these answers: ______________________________________________________________</w:t>
      </w:r>
    </w:p>
    <w:tbl>
      <w:tblPr>
        <w:tblW w:type="dxa" w:w="13535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  <w:tblLayout w:type="fixed"/>
      </w:tblPr>
      <w:tblGrid>
        <w:gridCol w:w="541"/>
        <w:gridCol w:w="3519"/>
        <w:gridCol w:w="4061"/>
        <w:gridCol w:w="1624"/>
        <w:gridCol w:w="3790"/>
      </w:tblGrid>
      <w:tr>
        <w:trPr>
          <w:tblHeader/>
        </w:trPr>
        <w:tc>
          <w:tcPr>
            <w:tcW w:type="dxa" w:w="541"/>
            <w:shd w:fill="1A2332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Helvetica Neue" w:cs="Helvetica Neue" w:eastAsia="Helvetica Neue" w:hAnsi="Helvetica Neue"/>
                <w:b/>
                <w:bCs/>
                <w:color w:val="FFFFFF"/>
                <w:sz w:val="16"/>
                <w:szCs w:val="16"/>
              </w:rPr>
              <w:t xml:space="preserve">No.</w:t>
            </w:r>
          </w:p>
        </w:tc>
        <w:tc>
          <w:tcPr>
            <w:tcW w:type="dxa" w:w="3519"/>
            <w:shd w:fill="1A2332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Helvetica Neue" w:cs="Helvetica Neue" w:eastAsia="Helvetica Neue" w:hAnsi="Helvetica Neue"/>
                <w:b/>
                <w:bCs/>
                <w:color w:val="FFFFFF"/>
                <w:sz w:val="16"/>
                <w:szCs w:val="16"/>
              </w:rPr>
              <w:t xml:space="preserve">Question</w:t>
            </w:r>
          </w:p>
        </w:tc>
        <w:tc>
          <w:tcPr>
            <w:tcW w:type="dxa" w:w="4061"/>
            <w:shd w:fill="1A2332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Helvetica Neue" w:cs="Helvetica Neue" w:eastAsia="Helvetica Neue" w:hAnsi="Helvetica Neue"/>
                <w:b/>
                <w:bCs/>
                <w:color w:val="FFFFFF"/>
                <w:sz w:val="16"/>
                <w:szCs w:val="16"/>
              </w:rPr>
              <w:t xml:space="preserve">A complete answer includes</w:t>
            </w:r>
          </w:p>
        </w:tc>
        <w:tc>
          <w:tcPr>
            <w:tcW w:type="dxa" w:w="1624"/>
            <w:shd w:fill="1A2332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Helvetica Neue" w:cs="Helvetica Neue" w:eastAsia="Helvetica Neue" w:hAnsi="Helvetica Neue"/>
                <w:b/>
                <w:bCs/>
                <w:color w:val="FFFFFF"/>
                <w:sz w:val="16"/>
                <w:szCs w:val="16"/>
              </w:rPr>
              <w:t xml:space="preserve">Protocol reference</w:t>
            </w:r>
          </w:p>
        </w:tc>
        <w:tc>
          <w:tcPr>
            <w:tcW w:type="dxa" w:w="3790"/>
            <w:shd w:fill="1A2332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Helvetica Neue" w:cs="Helvetica Neue" w:eastAsia="Helvetica Neue" w:hAnsi="Helvetica Neue"/>
                <w:b/>
                <w:bCs/>
                <w:color w:val="FFFFFF"/>
                <w:sz w:val="16"/>
                <w:szCs w:val="16"/>
              </w:rPr>
              <w:t xml:space="preserve">Vendor's answer and document references</w:t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1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Which models are covered, with what FCC IDs?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Model numbers, FCC IDs or SDoC status, equipment classes and authorization dates, reconciled to FCC records.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4.1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2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What is the coverage determination per model?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The definition text quoted with its retrieval date, the analysis citing document IDs, the conclusion and preparer.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4.2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3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Where is each model produced, step by step?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Every assembly, subassembly, firmware-loading and test site, with operator, step and a signed attestation.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4.3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4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Where does each BOM line come from, and where was the device designed?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A BOM on the Annex B.1 schema, an Annex C declaration one tier up per deep-trace component, design origin.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4.4.1, 4.4.2, Annexes B, C, D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5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How concentrated is the chain, by country?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Per country, the share of BOM value and of production volume, on a stated basis.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4.4.3, Annex B.2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6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Which lines are sole-sourced?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Each supplier and country, with a contingency plan naming an alternate, buffer stock or redesign path.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4.4.4, Annex B.3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7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Who owns you, and who runs the company?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Ownership to the ultimate parent, five-percent beneficial owners, board and executives with nationality and residence.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4.5.1 to 4.5.3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8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Does any foreign government own, control or finance you?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Any such arrangement, including influence over operations, decisions or technology access. A negative stated expressly.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4.5.4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9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When did you last screen against the Covered List?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The Annex E screen across chain, owners, officers, site operators and deep-trace manufacturers, with result and reviewer.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4.5.5, Annex E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10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What is in the firmware, and who pushes updates?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An SBOM in SPDX or CycloneDX matching the shipping build, the update and IP-owning entities, software origin.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4.6.1 to 4.6.3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11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How old is the evidence, and is any of it foreign-language?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Twelve months for registry extracts, ownership statements, attestations, declarations and the screen; certified translations.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4.7.2, 4.7.3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12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Who signed the attestation, and what has changed since?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An officer able to bind the entity signing Annex A, and any Part VI trigger re-attested within thirty days.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4.8, Part VI, Annexes A, G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13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What level do you claim, as of what date?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The Part VII sentence, with the Annex F statement at Level 2 or above.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Part VII, Annex F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7"/>
                <w:szCs w:val="17"/>
              </w:rPr>
              <w:t xml:space="preserve">14</w:t>
            </w:r>
          </w:p>
        </w:tc>
        <w:tc>
          <w:tcPr>
            <w:tcW w:type="dxa" w:w="3519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8"/>
                <w:szCs w:val="18"/>
              </w:rPr>
              <w:t xml:space="preserve">If covered, what is the Conditional Approval status?</w:t>
            </w:r>
          </w:p>
        </w:tc>
        <w:tc>
          <w:tcPr>
            <w:tcW w:type="dxa" w:w="4061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6B7482"/>
                <w:sz w:val="17"/>
                <w:szCs w:val="17"/>
              </w:rPr>
              <w:t xml:space="preserve">Holder, grant date, scope, any termination date, the onshoring point of contact.</w:t>
            </w:r>
          </w:p>
        </w:tc>
        <w:tc>
          <w:tcPr>
            <w:tcW w:type="dxa" w:w="1624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Helvetica Neue" w:cs="Helvetica Neue" w:eastAsia="Helvetica Neue" w:hAnsi="Helvetica Neue"/>
                <w:color w:val="1A2332"/>
                <w:sz w:val="16"/>
                <w:szCs w:val="16"/>
              </w:rPr>
              <w:t xml:space="preserve">Part II, 3.3.2</w:t>
            </w:r>
          </w:p>
        </w:tc>
        <w:tc>
          <w:tcPr>
            <w:tcW w:type="dxa" w:w="379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color w:val="1A2332"/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  <w:r>
        <w:rPr>
          <w:rFonts w:ascii="Georgia" w:cs="Georgia" w:eastAsia="Georgia" w:hAnsi="Georgia"/>
          <w:color w:val="1A2332"/>
          <w:sz w:val="19"/>
          <w:szCs w:val="19"/>
        </w:rPr>
        <w:t xml:space="preserve"/>
      </w:r>
    </w:p>
    <w:p>
      <w:pPr>
        <w:spacing w:after="160"/>
      </w:pPr>
      <w:r>
        <w:rPr>
          <w:rFonts w:ascii="Helvetica Neue" w:cs="Helvetica Neue" w:eastAsia="Helvetica Neue" w:hAnsi="Helvetica Neue"/>
          <w:color w:val="1A2332"/>
          <w:sz w:val="18"/>
          <w:szCs w:val="18"/>
        </w:rPr>
        <w:t xml:space="preserve">Signed for the vendor by an officer with authority to bind it: ______________________________   Name and title: ______________________________</w:t>
      </w:r>
    </w:p>
    <w:p>
      <w:pPr>
        <w:spacing w:after="120"/>
      </w:pPr>
      <w:r>
        <w:rPr>
          <w:rFonts w:ascii="Georgia" w:cs="Georgia" w:eastAsia="Georgia" w:hAnsi="Georgia"/>
          <w:i/>
          <w:iCs/>
          <w:color w:val="6B7482"/>
          <w:sz w:val="16"/>
          <w:szCs w:val="16"/>
        </w:rPr>
        <w:t xml:space="preserve">This questionnaire is dedicated to the public domain under CC0 1.0. Use it, change it and send it without attribution. The Protocol text is at gatewellgroup.com/protocol/v1.0. Conformity with the Protocol is a documentation standard. It is not an FCC, DoW or DHS determination of any device's regulatory status. Not legal advice.</w:t>
      </w:r>
    </w:p>
    <w:sectPr>
      <w:footerReference w:type="default" r:id="rId7"/>
      <w:pgSz w:w="16838" w:h="11906" w:orient="landscape"/>
      <w:pgMar w:top="1152" w:right="1152" w:bottom="1152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Helvetica Neue" w:cs="Helvetica Neue" w:eastAsia="Helvetica Neue" w:hAnsi="Helvetica Neue"/>
        <w:color w:val="6B7482"/>
        <w:sz w:val="14"/>
        <w:szCs w:val="14"/>
      </w:rPr>
      <w:t xml:space="preserve">Vendor origin questionnaire · Gatewell Protocol for Origin Evidence, Version 1.0 · gatewellgroup.com/protocol-buyers-kit · CC0 1.0 · page </w:t>
    </w:r>
    <w:r>
      <w:rPr>
        <w:rFonts w:ascii="Helvetica Neue" w:cs="Helvetica Neue" w:eastAsia="Helvetica Neue" w:hAnsi="Helvetica Neue"/>
        <w:color w:val="6B7482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origin questionnaire</dc:title>
  <dc:creator>Gatewell Group LLC</dc:creator>
  <dc:description>Gatewell Protocol for Origin Evidence, Version 1.0</dc:description>
  <cp:lastModifiedBy>Gatewell Group LLC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